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6B8283C8" w:rsidR="00F74AE0" w:rsidRPr="000B0377" w:rsidRDefault="008D5ACE" w:rsidP="000B0377">
      <w:pPr>
        <w:pStyle w:val="Akapitzlist"/>
        <w:spacing w:before="120" w:line="276" w:lineRule="auto"/>
        <w:ind w:left="-142"/>
        <w:outlineLvl w:val="0"/>
        <w:rPr>
          <w:rFonts w:ascii="Verdana" w:hAnsi="Verdana" w:cs="Calibri"/>
          <w:b/>
          <w:sz w:val="18"/>
          <w:szCs w:val="18"/>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0B0377" w:rsidRPr="000B0377">
        <w:rPr>
          <w:rFonts w:ascii="Verdana" w:hAnsi="Verdana" w:cs="Calibri"/>
          <w:b/>
          <w:sz w:val="18"/>
          <w:szCs w:val="18"/>
        </w:rPr>
        <w:t>POST/DYS/OZ/GZ/0020</w:t>
      </w:r>
      <w:r w:rsidR="00B2627D">
        <w:rPr>
          <w:rFonts w:ascii="Verdana" w:hAnsi="Verdana" w:cs="Calibri"/>
          <w:b/>
          <w:sz w:val="18"/>
          <w:szCs w:val="18"/>
        </w:rPr>
        <w:t>5</w:t>
      </w:r>
      <w:r w:rsidR="000B0377" w:rsidRPr="000B0377">
        <w:rPr>
          <w:rFonts w:ascii="Verdana" w:hAnsi="Verdana" w:cs="Calibri"/>
          <w:b/>
          <w:sz w:val="18"/>
          <w:szCs w:val="18"/>
        </w:rPr>
        <w:t xml:space="preserve">/2026 </w:t>
      </w:r>
      <w:r w:rsidR="00464363" w:rsidRPr="000B0377">
        <w:rPr>
          <w:rFonts w:ascii="Verdana" w:hAnsi="Verdana" w:cstheme="minorHAnsi"/>
          <w:sz w:val="18"/>
          <w:szCs w:val="18"/>
          <w:lang w:eastAsia="pl-PL"/>
        </w:rPr>
        <w:t xml:space="preserve">prowadzonego </w:t>
      </w:r>
      <w:r w:rsidRPr="000B0377">
        <w:rPr>
          <w:rFonts w:ascii="Verdana" w:hAnsi="Verdana" w:cstheme="minorHAnsi"/>
          <w:sz w:val="18"/>
          <w:szCs w:val="18"/>
          <w:lang w:eastAsia="pl-PL"/>
        </w:rPr>
        <w:t xml:space="preserve">w trybie </w:t>
      </w:r>
      <w:r w:rsidR="005C3C8C" w:rsidRPr="000B0377">
        <w:rPr>
          <w:rFonts w:ascii="Verdana" w:hAnsi="Verdana" w:cstheme="minorHAnsi"/>
          <w:sz w:val="18"/>
          <w:szCs w:val="18"/>
          <w:lang w:eastAsia="pl-PL"/>
        </w:rPr>
        <w:t>przetargu nieograniczonego</w:t>
      </w:r>
      <w:r w:rsidR="0025478D" w:rsidRPr="000B0377">
        <w:rPr>
          <w:rFonts w:ascii="Verdana" w:hAnsi="Verdana" w:cstheme="minorHAnsi"/>
          <w:sz w:val="18"/>
          <w:szCs w:val="18"/>
          <w:lang w:eastAsia="pl-PL"/>
        </w:rPr>
        <w:t xml:space="preserve"> pn. </w:t>
      </w:r>
      <w:r w:rsidR="00B2627D" w:rsidRPr="00B2627D">
        <w:rPr>
          <w:rFonts w:ascii="Verdana" w:hAnsi="Verdana" w:cstheme="minorHAnsi"/>
          <w:b/>
          <w:bCs/>
          <w:sz w:val="18"/>
          <w:szCs w:val="18"/>
          <w:lang w:eastAsia="pl-PL"/>
        </w:rPr>
        <w:t>Roboty budowlane rekonstrukcyjne na terenie RE Zamość - części od 1 do 6</w:t>
      </w:r>
      <w:r w:rsidR="00B2627D">
        <w:rPr>
          <w:rFonts w:ascii="Verdana" w:hAnsi="Verdana" w:cstheme="minorHAnsi"/>
          <w:b/>
          <w:bCs/>
          <w:sz w:val="18"/>
          <w:szCs w:val="18"/>
          <w:lang w:eastAsia="pl-PL"/>
        </w:rPr>
        <w:t>.</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DD056" w14:textId="77777777" w:rsidR="00325461" w:rsidRDefault="00325461" w:rsidP="003D4E66">
      <w:pPr>
        <w:tabs>
          <w:tab w:val="center" w:pos="4536"/>
          <w:tab w:val="right" w:pos="9072"/>
        </w:tabs>
        <w:spacing w:line="240" w:lineRule="exact"/>
        <w:rPr>
          <w:rFonts w:ascii="Verdana" w:hAnsi="Verdana" w:cstheme="minorHAnsi"/>
          <w:sz w:val="18"/>
          <w:szCs w:val="18"/>
        </w:rPr>
      </w:pPr>
    </w:p>
    <w:p w14:paraId="273D7EF2" w14:textId="77777777" w:rsidR="00594C2A" w:rsidRPr="00CD3BA1" w:rsidRDefault="00594C2A"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7655DE91" w14:textId="77777777" w:rsidR="00B2627D" w:rsidRDefault="00B2627D" w:rsidP="00325461">
      <w:pPr>
        <w:spacing w:before="120" w:line="276" w:lineRule="auto"/>
        <w:outlineLvl w:val="0"/>
        <w:rPr>
          <w:rFonts w:ascii="Verdana" w:hAnsi="Verdana" w:cstheme="minorHAnsi"/>
          <w:b/>
          <w:sz w:val="18"/>
          <w:szCs w:val="18"/>
        </w:rPr>
      </w:pPr>
      <w:r w:rsidRPr="00B2627D">
        <w:rPr>
          <w:rFonts w:ascii="Verdana" w:hAnsi="Verdana" w:cstheme="minorHAnsi"/>
          <w:b/>
          <w:sz w:val="18"/>
          <w:szCs w:val="18"/>
        </w:rPr>
        <w:t xml:space="preserve">Część 1 – Roboty budowlane rekonstrukcyjne na linii </w:t>
      </w:r>
      <w:proofErr w:type="spellStart"/>
      <w:r w:rsidRPr="00B2627D">
        <w:rPr>
          <w:rFonts w:ascii="Verdana" w:hAnsi="Verdana" w:cstheme="minorHAnsi"/>
          <w:b/>
          <w:sz w:val="18"/>
          <w:szCs w:val="18"/>
        </w:rPr>
        <w:t>nN</w:t>
      </w:r>
      <w:proofErr w:type="spellEnd"/>
      <w:r w:rsidRPr="00B2627D">
        <w:rPr>
          <w:rFonts w:ascii="Verdana" w:hAnsi="Verdana" w:cstheme="minorHAnsi"/>
          <w:b/>
          <w:sz w:val="18"/>
          <w:szCs w:val="18"/>
        </w:rPr>
        <w:t xml:space="preserve"> zasilanej ze stacji transformatorowej 15/0,4 </w:t>
      </w:r>
      <w:proofErr w:type="spellStart"/>
      <w:r w:rsidRPr="00B2627D">
        <w:rPr>
          <w:rFonts w:ascii="Verdana" w:hAnsi="Verdana" w:cstheme="minorHAnsi"/>
          <w:b/>
          <w:sz w:val="18"/>
          <w:szCs w:val="18"/>
        </w:rPr>
        <w:t>kV</w:t>
      </w:r>
      <w:proofErr w:type="spellEnd"/>
      <w:r w:rsidRPr="00B2627D">
        <w:rPr>
          <w:rFonts w:ascii="Verdana" w:hAnsi="Verdana" w:cstheme="minorHAnsi"/>
          <w:b/>
          <w:sz w:val="18"/>
          <w:szCs w:val="18"/>
        </w:rPr>
        <w:t xml:space="preserve"> „Kolonia Wierzba 2”.</w:t>
      </w:r>
    </w:p>
    <w:p w14:paraId="7B7BB224" w14:textId="5DC8AB06"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0BF2598B" w14:textId="77777777" w:rsidR="00B2627D" w:rsidRDefault="00B2627D" w:rsidP="000F5CF6">
      <w:pPr>
        <w:spacing w:before="120" w:line="276" w:lineRule="auto"/>
        <w:outlineLvl w:val="0"/>
        <w:rPr>
          <w:rFonts w:ascii="Verdana" w:hAnsi="Verdana"/>
          <w:b/>
          <w:sz w:val="18"/>
          <w:szCs w:val="18"/>
        </w:rPr>
      </w:pPr>
      <w:r w:rsidRPr="00B2627D">
        <w:rPr>
          <w:rFonts w:ascii="Verdana" w:hAnsi="Verdana"/>
          <w:b/>
          <w:sz w:val="18"/>
          <w:szCs w:val="18"/>
        </w:rPr>
        <w:t xml:space="preserve">Część 2 - Roboty budowlane rekonstrukcyjne na linii </w:t>
      </w:r>
      <w:proofErr w:type="spellStart"/>
      <w:r w:rsidRPr="00B2627D">
        <w:rPr>
          <w:rFonts w:ascii="Verdana" w:hAnsi="Verdana"/>
          <w:b/>
          <w:sz w:val="18"/>
          <w:szCs w:val="18"/>
        </w:rPr>
        <w:t>nN</w:t>
      </w:r>
      <w:proofErr w:type="spellEnd"/>
      <w:r w:rsidRPr="00B2627D">
        <w:rPr>
          <w:rFonts w:ascii="Verdana" w:hAnsi="Verdana"/>
          <w:b/>
          <w:sz w:val="18"/>
          <w:szCs w:val="18"/>
        </w:rPr>
        <w:t xml:space="preserve"> zasilanej ze stacji transformatorowej 15/0,4 </w:t>
      </w:r>
      <w:proofErr w:type="spellStart"/>
      <w:r w:rsidRPr="00B2627D">
        <w:rPr>
          <w:rFonts w:ascii="Verdana" w:hAnsi="Verdana"/>
          <w:b/>
          <w:sz w:val="18"/>
          <w:szCs w:val="18"/>
        </w:rPr>
        <w:t>kV</w:t>
      </w:r>
      <w:proofErr w:type="spellEnd"/>
      <w:r w:rsidRPr="00B2627D">
        <w:rPr>
          <w:rFonts w:ascii="Verdana" w:hAnsi="Verdana"/>
          <w:b/>
          <w:sz w:val="18"/>
          <w:szCs w:val="18"/>
        </w:rPr>
        <w:t xml:space="preserve"> „Wólka </w:t>
      </w:r>
      <w:proofErr w:type="spellStart"/>
      <w:r w:rsidRPr="00B2627D">
        <w:rPr>
          <w:rFonts w:ascii="Verdana" w:hAnsi="Verdana"/>
          <w:b/>
          <w:sz w:val="18"/>
          <w:szCs w:val="18"/>
        </w:rPr>
        <w:t>Czarnystocka</w:t>
      </w:r>
      <w:proofErr w:type="spellEnd"/>
      <w:r w:rsidRPr="00B2627D">
        <w:rPr>
          <w:rFonts w:ascii="Verdana" w:hAnsi="Verdana"/>
          <w:b/>
          <w:sz w:val="18"/>
          <w:szCs w:val="18"/>
        </w:rPr>
        <w:t>”.</w:t>
      </w:r>
    </w:p>
    <w:p w14:paraId="64BB8C62" w14:textId="11EB5396"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649CCCD0" w14:textId="6C963E8C" w:rsidR="00084964"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7698808" w14:textId="77777777" w:rsidR="000B0377" w:rsidRDefault="000B0377" w:rsidP="00084964">
      <w:pPr>
        <w:spacing w:before="120" w:line="276" w:lineRule="auto"/>
        <w:outlineLvl w:val="0"/>
        <w:rPr>
          <w:rFonts w:ascii="Verdana" w:hAnsi="Verdana"/>
          <w:b/>
          <w:sz w:val="18"/>
          <w:szCs w:val="18"/>
        </w:rPr>
      </w:pPr>
    </w:p>
    <w:p w14:paraId="02642E67" w14:textId="77777777" w:rsidR="00B2627D" w:rsidRDefault="00B2627D" w:rsidP="00084964">
      <w:pPr>
        <w:spacing w:before="120" w:line="276" w:lineRule="auto"/>
        <w:outlineLvl w:val="0"/>
        <w:rPr>
          <w:rFonts w:ascii="Verdana" w:hAnsi="Verdana"/>
          <w:b/>
          <w:sz w:val="18"/>
          <w:szCs w:val="18"/>
        </w:rPr>
      </w:pPr>
      <w:r w:rsidRPr="00B2627D">
        <w:rPr>
          <w:rFonts w:ascii="Verdana" w:hAnsi="Verdana"/>
          <w:b/>
          <w:sz w:val="18"/>
          <w:szCs w:val="18"/>
        </w:rPr>
        <w:t xml:space="preserve">Część 3 - Roboty budowlane rekonstrukcyjne na linii </w:t>
      </w:r>
      <w:proofErr w:type="spellStart"/>
      <w:r w:rsidRPr="00B2627D">
        <w:rPr>
          <w:rFonts w:ascii="Verdana" w:hAnsi="Verdana"/>
          <w:b/>
          <w:sz w:val="18"/>
          <w:szCs w:val="18"/>
        </w:rPr>
        <w:t>nN</w:t>
      </w:r>
      <w:proofErr w:type="spellEnd"/>
      <w:r w:rsidRPr="00B2627D">
        <w:rPr>
          <w:rFonts w:ascii="Verdana" w:hAnsi="Verdana"/>
          <w:b/>
          <w:sz w:val="18"/>
          <w:szCs w:val="18"/>
        </w:rPr>
        <w:t xml:space="preserve"> zasilanej ze stacji transformatorowej 15/0,4 </w:t>
      </w:r>
      <w:proofErr w:type="spellStart"/>
      <w:r w:rsidRPr="00B2627D">
        <w:rPr>
          <w:rFonts w:ascii="Verdana" w:hAnsi="Verdana"/>
          <w:b/>
          <w:sz w:val="18"/>
          <w:szCs w:val="18"/>
        </w:rPr>
        <w:t>kV</w:t>
      </w:r>
      <w:proofErr w:type="spellEnd"/>
      <w:r w:rsidRPr="00B2627D">
        <w:rPr>
          <w:rFonts w:ascii="Verdana" w:hAnsi="Verdana"/>
          <w:b/>
          <w:sz w:val="18"/>
          <w:szCs w:val="18"/>
        </w:rPr>
        <w:t xml:space="preserve"> „Zawoda”.</w:t>
      </w:r>
    </w:p>
    <w:p w14:paraId="313E2315" w14:textId="2235BB6E"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D49CEB" w14:textId="77777777"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5A6A19A" w14:textId="5A6257B4" w:rsidR="00325461" w:rsidRDefault="00084964"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lastRenderedPageBreak/>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r w:rsidR="00B2627D">
        <w:rPr>
          <w:rFonts w:ascii="Verdana" w:hAnsi="Verdana" w:cstheme="minorHAnsi"/>
          <w:sz w:val="18"/>
          <w:szCs w:val="18"/>
        </w:rPr>
        <w:t>)</w:t>
      </w:r>
    </w:p>
    <w:p w14:paraId="00786380" w14:textId="77777777" w:rsidR="00B2627D" w:rsidRDefault="00B2627D" w:rsidP="000F5CF6">
      <w:pPr>
        <w:spacing w:before="120" w:line="276" w:lineRule="auto"/>
        <w:outlineLvl w:val="0"/>
        <w:rPr>
          <w:rFonts w:ascii="Verdana" w:hAnsi="Verdana" w:cstheme="minorHAnsi"/>
          <w:sz w:val="18"/>
          <w:szCs w:val="18"/>
        </w:rPr>
      </w:pPr>
    </w:p>
    <w:p w14:paraId="6ABF9130" w14:textId="77777777" w:rsidR="00B2627D" w:rsidRDefault="00B2627D" w:rsidP="00B2627D">
      <w:pPr>
        <w:spacing w:before="120" w:line="276" w:lineRule="auto"/>
        <w:outlineLvl w:val="0"/>
        <w:rPr>
          <w:rFonts w:ascii="Verdana" w:hAnsi="Verdana"/>
          <w:b/>
          <w:sz w:val="18"/>
          <w:szCs w:val="18"/>
        </w:rPr>
      </w:pPr>
      <w:r w:rsidRPr="00B2627D">
        <w:rPr>
          <w:rFonts w:ascii="Verdana" w:hAnsi="Verdana"/>
          <w:b/>
          <w:sz w:val="18"/>
          <w:szCs w:val="18"/>
        </w:rPr>
        <w:t xml:space="preserve">Część 4 - Roboty budowlane rekonstrukcyjne na linii </w:t>
      </w:r>
      <w:proofErr w:type="spellStart"/>
      <w:r w:rsidRPr="00B2627D">
        <w:rPr>
          <w:rFonts w:ascii="Verdana" w:hAnsi="Verdana"/>
          <w:b/>
          <w:sz w:val="18"/>
          <w:szCs w:val="18"/>
        </w:rPr>
        <w:t>nN</w:t>
      </w:r>
      <w:proofErr w:type="spellEnd"/>
      <w:r w:rsidRPr="00B2627D">
        <w:rPr>
          <w:rFonts w:ascii="Verdana" w:hAnsi="Verdana"/>
          <w:b/>
          <w:sz w:val="18"/>
          <w:szCs w:val="18"/>
        </w:rPr>
        <w:t xml:space="preserve"> zasilanej ze stacji transformatorowej 15/0,4 </w:t>
      </w:r>
      <w:proofErr w:type="spellStart"/>
      <w:r w:rsidRPr="00B2627D">
        <w:rPr>
          <w:rFonts w:ascii="Verdana" w:hAnsi="Verdana"/>
          <w:b/>
          <w:sz w:val="18"/>
          <w:szCs w:val="18"/>
        </w:rPr>
        <w:t>kV</w:t>
      </w:r>
      <w:proofErr w:type="spellEnd"/>
      <w:r w:rsidRPr="00B2627D">
        <w:rPr>
          <w:rFonts w:ascii="Verdana" w:hAnsi="Verdana"/>
          <w:b/>
          <w:sz w:val="18"/>
          <w:szCs w:val="18"/>
        </w:rPr>
        <w:t xml:space="preserve"> „Giełczew 4”.</w:t>
      </w:r>
    </w:p>
    <w:p w14:paraId="4BA9423C" w14:textId="494B59C4"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5EDE86" w14:textId="77777777"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4D8B95A4" w14:textId="50CCC304" w:rsidR="00B2627D" w:rsidRDefault="00B2627D" w:rsidP="00B2627D">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r>
        <w:rPr>
          <w:rFonts w:ascii="Verdana" w:hAnsi="Verdana" w:cstheme="minorHAnsi"/>
          <w:sz w:val="18"/>
          <w:szCs w:val="18"/>
        </w:rPr>
        <w:t>)</w:t>
      </w:r>
    </w:p>
    <w:p w14:paraId="4DA7420B" w14:textId="77777777" w:rsidR="00B2627D" w:rsidRDefault="00B2627D" w:rsidP="000F5CF6">
      <w:pPr>
        <w:spacing w:before="120" w:line="276" w:lineRule="auto"/>
        <w:outlineLvl w:val="0"/>
        <w:rPr>
          <w:rFonts w:ascii="Verdana" w:hAnsi="Verdana" w:cstheme="minorHAnsi"/>
          <w:sz w:val="18"/>
          <w:szCs w:val="18"/>
        </w:rPr>
      </w:pPr>
    </w:p>
    <w:p w14:paraId="1E304B2C" w14:textId="77777777" w:rsidR="00B2627D" w:rsidRDefault="00B2627D" w:rsidP="00B2627D">
      <w:pPr>
        <w:spacing w:before="120" w:line="276" w:lineRule="auto"/>
        <w:outlineLvl w:val="0"/>
        <w:rPr>
          <w:rFonts w:ascii="Verdana" w:eastAsia="Verdana" w:hAnsi="Verdana" w:cs="Calibri"/>
          <w:b/>
          <w:sz w:val="20"/>
          <w:szCs w:val="22"/>
        </w:rPr>
      </w:pPr>
      <w:r w:rsidRPr="00B2627D">
        <w:rPr>
          <w:rFonts w:ascii="Verdana" w:eastAsia="Verdana" w:hAnsi="Verdana" w:cs="Calibri"/>
          <w:b/>
          <w:sz w:val="20"/>
          <w:szCs w:val="22"/>
        </w:rPr>
        <w:t xml:space="preserve">Część 5 - Roboty budowlane rekonstrukcyjne na linii </w:t>
      </w:r>
      <w:proofErr w:type="spellStart"/>
      <w:r w:rsidRPr="00B2627D">
        <w:rPr>
          <w:rFonts w:ascii="Verdana" w:eastAsia="Verdana" w:hAnsi="Verdana" w:cs="Calibri"/>
          <w:b/>
          <w:sz w:val="20"/>
          <w:szCs w:val="22"/>
        </w:rPr>
        <w:t>nN</w:t>
      </w:r>
      <w:proofErr w:type="spellEnd"/>
      <w:r w:rsidRPr="00B2627D">
        <w:rPr>
          <w:rFonts w:ascii="Verdana" w:eastAsia="Verdana" w:hAnsi="Verdana" w:cs="Calibri"/>
          <w:b/>
          <w:sz w:val="20"/>
          <w:szCs w:val="22"/>
        </w:rPr>
        <w:t xml:space="preserve"> zasilanej ze stacji transformatorowej 15/0,4 </w:t>
      </w:r>
      <w:proofErr w:type="spellStart"/>
      <w:r w:rsidRPr="00B2627D">
        <w:rPr>
          <w:rFonts w:ascii="Verdana" w:eastAsia="Verdana" w:hAnsi="Verdana" w:cs="Calibri"/>
          <w:b/>
          <w:sz w:val="20"/>
          <w:szCs w:val="22"/>
        </w:rPr>
        <w:t>kV</w:t>
      </w:r>
      <w:proofErr w:type="spellEnd"/>
      <w:r w:rsidRPr="00B2627D">
        <w:rPr>
          <w:rFonts w:ascii="Verdana" w:eastAsia="Verdana" w:hAnsi="Verdana" w:cs="Calibri"/>
          <w:b/>
          <w:sz w:val="20"/>
          <w:szCs w:val="22"/>
        </w:rPr>
        <w:t xml:space="preserve"> „Giełczew 6”.</w:t>
      </w:r>
    </w:p>
    <w:p w14:paraId="565E8AAC" w14:textId="1235349E"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3FAD236" w14:textId="77777777"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485F2068" w14:textId="33B20DEB" w:rsidR="00B2627D" w:rsidRDefault="00B2627D" w:rsidP="00B2627D">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r>
        <w:rPr>
          <w:rFonts w:ascii="Verdana" w:hAnsi="Verdana" w:cstheme="minorHAnsi"/>
          <w:sz w:val="18"/>
          <w:szCs w:val="18"/>
        </w:rPr>
        <w:t>)</w:t>
      </w:r>
    </w:p>
    <w:p w14:paraId="5ADB91EB" w14:textId="77777777" w:rsidR="00B2627D" w:rsidRDefault="00B2627D" w:rsidP="000F5CF6">
      <w:pPr>
        <w:spacing w:before="120" w:line="276" w:lineRule="auto"/>
        <w:outlineLvl w:val="0"/>
        <w:rPr>
          <w:rFonts w:ascii="Verdana" w:hAnsi="Verdana" w:cstheme="minorHAnsi"/>
          <w:sz w:val="18"/>
          <w:szCs w:val="18"/>
        </w:rPr>
      </w:pPr>
    </w:p>
    <w:p w14:paraId="0CC76556" w14:textId="77777777" w:rsidR="00B2627D" w:rsidRDefault="00B2627D" w:rsidP="00B2627D">
      <w:pPr>
        <w:spacing w:before="120" w:line="276" w:lineRule="auto"/>
        <w:outlineLvl w:val="0"/>
        <w:rPr>
          <w:rFonts w:ascii="Verdana" w:eastAsia="Verdana" w:hAnsi="Verdana" w:cs="Calibri"/>
          <w:b/>
          <w:sz w:val="20"/>
          <w:szCs w:val="22"/>
        </w:rPr>
      </w:pPr>
      <w:r w:rsidRPr="00B2627D">
        <w:rPr>
          <w:rFonts w:ascii="Verdana" w:eastAsia="Verdana" w:hAnsi="Verdana" w:cs="Calibri"/>
          <w:b/>
          <w:sz w:val="20"/>
          <w:szCs w:val="22"/>
        </w:rPr>
        <w:t>Część 6 - Roboty budowlane rekonstrukcyjne na linii SN „ZMM-</w:t>
      </w:r>
      <w:proofErr w:type="spellStart"/>
      <w:r w:rsidRPr="00B2627D">
        <w:rPr>
          <w:rFonts w:ascii="Verdana" w:eastAsia="Verdana" w:hAnsi="Verdana" w:cs="Calibri"/>
          <w:b/>
          <w:sz w:val="20"/>
          <w:szCs w:val="22"/>
        </w:rPr>
        <w:t>Budzam</w:t>
      </w:r>
      <w:proofErr w:type="spellEnd"/>
      <w:r w:rsidRPr="00B2627D">
        <w:rPr>
          <w:rFonts w:ascii="Verdana" w:eastAsia="Verdana" w:hAnsi="Verdana" w:cs="Calibri"/>
          <w:b/>
          <w:sz w:val="20"/>
          <w:szCs w:val="22"/>
        </w:rPr>
        <w:t xml:space="preserve"> 2- Hetmańska 8.</w:t>
      </w:r>
    </w:p>
    <w:p w14:paraId="56FFFF23" w14:textId="6F00CD0D"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5EBBCAE" w14:textId="77777777" w:rsidR="00B2627D" w:rsidRPr="00CD3BA1" w:rsidRDefault="00B2627D" w:rsidP="00B2627D">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2FB22652" w14:textId="3EC55747" w:rsidR="00B2627D" w:rsidRDefault="00B2627D" w:rsidP="00B2627D">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r>
        <w:rPr>
          <w:rFonts w:ascii="Verdana" w:hAnsi="Verdana" w:cstheme="minorHAnsi"/>
          <w:sz w:val="18"/>
          <w:szCs w:val="18"/>
        </w:rPr>
        <w:t>)</w:t>
      </w:r>
    </w:p>
    <w:p w14:paraId="3E21082D" w14:textId="77777777" w:rsidR="00B2627D" w:rsidRDefault="00B2627D" w:rsidP="000F5CF6">
      <w:pPr>
        <w:spacing w:before="120" w:line="276" w:lineRule="auto"/>
        <w:outlineLvl w:val="0"/>
        <w:rPr>
          <w:rFonts w:ascii="Verdana" w:hAnsi="Verdana" w:cstheme="minorHAnsi"/>
          <w:sz w:val="18"/>
          <w:szCs w:val="18"/>
        </w:rPr>
      </w:pP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lastRenderedPageBreak/>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B2627D"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B2627D"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E0B4B30"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B2627D">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0FCDB9FB"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B2627D">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B2627D"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B2627D"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44C9" w14:textId="678F0B6D" w:rsidR="000B0377" w:rsidRPr="000B0377" w:rsidRDefault="00A22EF3" w:rsidP="000B0377">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495FCC33" w:rsidR="00A22EF3" w:rsidRDefault="000B0377" w:rsidP="000B0377">
    <w:pPr>
      <w:pStyle w:val="Nagwek"/>
      <w:tabs>
        <w:tab w:val="clear" w:pos="4536"/>
        <w:tab w:val="clear" w:pos="9072"/>
        <w:tab w:val="right" w:pos="9499"/>
      </w:tabs>
    </w:pPr>
    <w:r w:rsidRPr="000B0377">
      <w:rPr>
        <w:rFonts w:ascii="Verdana" w:hAnsi="Verdana"/>
        <w:sz w:val="14"/>
        <w:szCs w:val="14"/>
      </w:rPr>
      <w:t>POST/DYS/OZ/GZ/0020</w:t>
    </w:r>
    <w:r w:rsidR="00B2627D">
      <w:rPr>
        <w:rFonts w:ascii="Verdana" w:hAnsi="Verdana"/>
        <w:sz w:val="14"/>
        <w:szCs w:val="14"/>
      </w:rPr>
      <w:t>5</w:t>
    </w:r>
    <w:r w:rsidRPr="000B0377">
      <w:rPr>
        <w:rFonts w:ascii="Verdana" w:hAnsi="Verdana"/>
        <w:sz w:val="14"/>
        <w:szCs w:val="14"/>
      </w:rPr>
      <w:t>/2026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B0D"/>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377"/>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1957"/>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4D8"/>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627D"/>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6CB9"/>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627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Pages>
  <Words>1427</Words>
  <Characters>8568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98</cp:revision>
  <cp:lastPrinted>2021-03-08T07:37:00Z</cp:lastPrinted>
  <dcterms:created xsi:type="dcterms:W3CDTF">2022-12-21T11:51:00Z</dcterms:created>
  <dcterms:modified xsi:type="dcterms:W3CDTF">2026-01-28T07:45:00Z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